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70B2" w14:textId="2B606044" w:rsidR="00257471" w:rsidRPr="006D5808" w:rsidRDefault="008B6342" w:rsidP="00023BD4">
      <w:pPr>
        <w:pStyle w:val="Paragraphstyle"/>
        <w:spacing w:line="360" w:lineRule="auto"/>
        <w:jc w:val="center"/>
        <w:rPr>
          <w:b/>
          <w:sz w:val="32"/>
        </w:rPr>
      </w:pPr>
      <w:r w:rsidRPr="008B6342">
        <w:rPr>
          <w:b/>
          <w:sz w:val="32"/>
        </w:rPr>
        <w:t>CLIENT INFORMATION AGREEMENT</w:t>
      </w:r>
    </w:p>
    <w:p w14:paraId="1D624EB9" w14:textId="5664E2A4" w:rsidR="00286F1C" w:rsidRDefault="00286F1C" w:rsidP="00023BD4">
      <w:pPr>
        <w:pStyle w:val="Paragraphstyle"/>
        <w:numPr>
          <w:ilvl w:val="0"/>
          <w:numId w:val="16"/>
        </w:numPr>
        <w:spacing w:line="360" w:lineRule="auto"/>
        <w:jc w:val="both"/>
        <w:rPr>
          <w:b/>
          <w:bCs/>
        </w:rPr>
      </w:pPr>
      <w:r w:rsidRPr="00023BD4">
        <w:rPr>
          <w:b/>
          <w:bCs/>
        </w:rPr>
        <w:t>Scope of Services</w:t>
      </w:r>
    </w:p>
    <w:p w14:paraId="4450EA2F" w14:textId="6E14AB5C" w:rsidR="00F74C3C" w:rsidRDefault="00F74C3C" w:rsidP="001D6198">
      <w:pPr>
        <w:pStyle w:val="Paragraphstyle"/>
        <w:spacing w:line="360" w:lineRule="auto"/>
        <w:jc w:val="both"/>
      </w:pPr>
      <w:proofErr w:type="spellStart"/>
      <w:r>
        <w:t>Justice.Wales</w:t>
      </w:r>
      <w:proofErr w:type="spellEnd"/>
      <w:r>
        <w:t xml:space="preserve"> Legal Clinic CIC is a Community Interest Company, meaning we are a nonprofit organisation established to help the local community. The purpose is to allow individuals access to justice on a free basis so far as is possible.  </w:t>
      </w:r>
    </w:p>
    <w:p w14:paraId="0BD9F4C8" w14:textId="0AED1525" w:rsidR="001D6198" w:rsidRPr="001D6198" w:rsidRDefault="001D6198" w:rsidP="001D6198">
      <w:pPr>
        <w:pStyle w:val="Paragraphstyle"/>
        <w:spacing w:line="360" w:lineRule="auto"/>
        <w:jc w:val="both"/>
      </w:pPr>
      <w:proofErr w:type="spellStart"/>
      <w:r w:rsidRPr="001D6198">
        <w:t>Justice.Wales</w:t>
      </w:r>
      <w:proofErr w:type="spellEnd"/>
      <w:r w:rsidRPr="001D6198">
        <w:t xml:space="preserve"> provides both legal and non-legal services. </w:t>
      </w:r>
      <w:r>
        <w:t xml:space="preserve">Where you are provided with a legal service, you will be advised specifically. Not all service users will require legal advice and/or IDVA services, but may access one or the other independently. </w:t>
      </w:r>
    </w:p>
    <w:p w14:paraId="42732525" w14:textId="3F952FAD" w:rsidR="00023BD4" w:rsidRPr="00023BD4" w:rsidRDefault="00023BD4" w:rsidP="0036007A">
      <w:pPr>
        <w:pStyle w:val="Paragraphstyle"/>
        <w:numPr>
          <w:ilvl w:val="0"/>
          <w:numId w:val="17"/>
        </w:numPr>
        <w:spacing w:line="360" w:lineRule="auto"/>
        <w:jc w:val="both"/>
        <w:rPr>
          <w:b/>
          <w:bCs/>
        </w:rPr>
      </w:pPr>
      <w:r>
        <w:rPr>
          <w:b/>
          <w:bCs/>
        </w:rPr>
        <w:t xml:space="preserve">Legal Advice </w:t>
      </w:r>
    </w:p>
    <w:p w14:paraId="5F72E047" w14:textId="380D2E2F" w:rsidR="00286F1C" w:rsidRPr="00023BD4" w:rsidRDefault="00023BD4" w:rsidP="00023BD4">
      <w:pPr>
        <w:pStyle w:val="Paragraphstyle"/>
        <w:spacing w:line="360" w:lineRule="auto"/>
        <w:jc w:val="both"/>
      </w:pPr>
      <w:proofErr w:type="spellStart"/>
      <w:r w:rsidRPr="00023BD4">
        <w:t>Justice.Wales</w:t>
      </w:r>
      <w:proofErr w:type="spellEnd"/>
      <w:r w:rsidRPr="00023BD4">
        <w:t xml:space="preserve"> </w:t>
      </w:r>
      <w:r w:rsidR="00286F1C" w:rsidRPr="00023BD4">
        <w:t xml:space="preserve">is a free legal </w:t>
      </w:r>
      <w:r w:rsidR="00F74C3C">
        <w:t xml:space="preserve">clinic which invites volunteer solicitors and firms to offer their time to give free legal advice and help. The clinic relies on a number of external firms and solicitors for this help. </w:t>
      </w:r>
    </w:p>
    <w:p w14:paraId="0B60259F" w14:textId="77777777" w:rsidR="00F74C3C" w:rsidRDefault="00286F1C" w:rsidP="00023BD4">
      <w:pPr>
        <w:pStyle w:val="Paragraphstyle"/>
        <w:spacing w:line="360" w:lineRule="auto"/>
        <w:jc w:val="both"/>
      </w:pPr>
      <w:r w:rsidRPr="00023BD4">
        <w:t xml:space="preserve">The service offered by </w:t>
      </w:r>
      <w:proofErr w:type="spellStart"/>
      <w:r w:rsidR="00023BD4" w:rsidRPr="00023BD4">
        <w:t>Justice.Wales</w:t>
      </w:r>
      <w:proofErr w:type="spellEnd"/>
      <w:r w:rsidRPr="00023BD4">
        <w:t xml:space="preserve"> is initial legal advice only and therefore the clinic cannot assist beyond initial advice, for example we cannot do any letter-writing or form-filling on your behalf or represent you in court or at any other hearing. </w:t>
      </w:r>
    </w:p>
    <w:p w14:paraId="5512F229" w14:textId="04C4BF57" w:rsidR="00286F1C" w:rsidRDefault="00286F1C" w:rsidP="00023BD4">
      <w:pPr>
        <w:pStyle w:val="Paragraphstyle"/>
        <w:spacing w:line="360" w:lineRule="auto"/>
        <w:jc w:val="both"/>
      </w:pPr>
      <w:r w:rsidRPr="00023BD4">
        <w:t xml:space="preserve">However, where possible </w:t>
      </w:r>
      <w:proofErr w:type="spellStart"/>
      <w:r w:rsidR="00023BD4" w:rsidRPr="00023BD4">
        <w:t>Justice.Wales</w:t>
      </w:r>
      <w:proofErr w:type="spellEnd"/>
      <w:r w:rsidRPr="00023BD4">
        <w:t xml:space="preserve"> will signpost you to an appropriate body or organisation</w:t>
      </w:r>
      <w:r w:rsidR="00F74C3C">
        <w:t xml:space="preserve">, or we may issue you with general written guidance to help you take steps forward where appropriate. </w:t>
      </w:r>
    </w:p>
    <w:p w14:paraId="4CF53362" w14:textId="53C2D092" w:rsidR="0036007A" w:rsidRPr="00023BD4" w:rsidRDefault="0036007A" w:rsidP="00023BD4">
      <w:pPr>
        <w:pStyle w:val="Paragraphstyle"/>
        <w:spacing w:line="360" w:lineRule="auto"/>
        <w:jc w:val="both"/>
      </w:pPr>
      <w:r>
        <w:t xml:space="preserve">Some of the help and guidance provided by </w:t>
      </w:r>
      <w:proofErr w:type="spellStart"/>
      <w:r>
        <w:t>Justice.Wales</w:t>
      </w:r>
      <w:proofErr w:type="spellEnd"/>
      <w:r>
        <w:t xml:space="preserve"> are non-legal in nature, such as referrals, sign posting, and general advice and guidance which does not require specific legal advice. </w:t>
      </w:r>
    </w:p>
    <w:p w14:paraId="76A9CFB1" w14:textId="77777777" w:rsidR="00023BD4" w:rsidRPr="00023BD4" w:rsidRDefault="00286F1C" w:rsidP="00023BD4">
      <w:pPr>
        <w:pStyle w:val="Paragraphstyle"/>
        <w:spacing w:line="360" w:lineRule="auto"/>
        <w:jc w:val="both"/>
      </w:pPr>
      <w:r w:rsidRPr="00023BD4">
        <w:t xml:space="preserve">The services offered by </w:t>
      </w:r>
      <w:proofErr w:type="spellStart"/>
      <w:r w:rsidR="00023BD4" w:rsidRPr="00023BD4">
        <w:t>Justice.Wales</w:t>
      </w:r>
      <w:proofErr w:type="spellEnd"/>
      <w:r w:rsidRPr="00023BD4">
        <w:t xml:space="preserve"> are free of charge.  However, it is important to note that you may be eligible for publicly-funded advice and representation. </w:t>
      </w:r>
    </w:p>
    <w:p w14:paraId="437026E7" w14:textId="3EA6A136" w:rsidR="0036007A" w:rsidRDefault="00023BD4" w:rsidP="00023BD4">
      <w:pPr>
        <w:pStyle w:val="Paragraphstyle"/>
        <w:spacing w:line="360" w:lineRule="auto"/>
        <w:jc w:val="both"/>
      </w:pPr>
      <w:proofErr w:type="spellStart"/>
      <w:r w:rsidRPr="00023BD4">
        <w:t>Justice.Wales</w:t>
      </w:r>
      <w:proofErr w:type="spellEnd"/>
      <w:r w:rsidR="00286F1C" w:rsidRPr="00023BD4">
        <w:t xml:space="preserve"> can signpost you to a solicitor or barrister who may be able to obtain such assistance for you. If you are eligible to receive assistance you may be liable to pay a contribution. You may also be liable to repay your costs from any money or property recovered.</w:t>
      </w:r>
    </w:p>
    <w:p w14:paraId="1F826758" w14:textId="1F10AD8E" w:rsidR="00023BD4" w:rsidRPr="00023BD4" w:rsidRDefault="00023BD4" w:rsidP="0036007A">
      <w:pPr>
        <w:pStyle w:val="Paragraphstyle"/>
        <w:numPr>
          <w:ilvl w:val="0"/>
          <w:numId w:val="17"/>
        </w:numPr>
        <w:spacing w:line="360" w:lineRule="auto"/>
        <w:jc w:val="both"/>
        <w:rPr>
          <w:b/>
          <w:bCs/>
        </w:rPr>
      </w:pPr>
      <w:r w:rsidRPr="00023BD4">
        <w:rPr>
          <w:b/>
          <w:bCs/>
        </w:rPr>
        <w:t>IDVA Services</w:t>
      </w:r>
    </w:p>
    <w:p w14:paraId="085DD1F9" w14:textId="028DCB46" w:rsidR="00023BD4" w:rsidRDefault="00023BD4" w:rsidP="00023BD4">
      <w:pPr>
        <w:pStyle w:val="Paragraphstyle"/>
        <w:spacing w:line="360" w:lineRule="auto"/>
        <w:jc w:val="both"/>
      </w:pPr>
      <w:proofErr w:type="spellStart"/>
      <w:r>
        <w:t>Justice.Wales</w:t>
      </w:r>
      <w:proofErr w:type="spellEnd"/>
      <w:r>
        <w:t xml:space="preserve"> also provides specialist domestic abuse support for men and women, including men and women seeking assistance with child arrangements. </w:t>
      </w:r>
    </w:p>
    <w:p w14:paraId="2EB28D1A" w14:textId="530EA892" w:rsidR="00023BD4" w:rsidRDefault="00023BD4" w:rsidP="00023BD4">
      <w:pPr>
        <w:pStyle w:val="Paragraphstyle"/>
        <w:spacing w:line="360" w:lineRule="auto"/>
        <w:jc w:val="both"/>
      </w:pPr>
      <w:r>
        <w:lastRenderedPageBreak/>
        <w:t xml:space="preserve">IDVA services are non-legal in nature and do not include the provision of legal advice. </w:t>
      </w:r>
    </w:p>
    <w:p w14:paraId="0B0EB084" w14:textId="44305D72" w:rsidR="00023BD4" w:rsidRDefault="0036007A" w:rsidP="00023BD4">
      <w:pPr>
        <w:pStyle w:val="Paragraphstyle"/>
        <w:spacing w:line="360" w:lineRule="auto"/>
        <w:jc w:val="both"/>
      </w:pPr>
      <w:r>
        <w:t>Domestic abuse services through our IDVA(s) is free.</w:t>
      </w:r>
      <w:r w:rsidR="00F74C3C">
        <w:t xml:space="preserve"> IDVA services in all cases depend on the level of need and risk the IDVA deems appropriate, the level of service will therefore differ depending on such an assessment. </w:t>
      </w:r>
      <w:r>
        <w:t xml:space="preserve"> </w:t>
      </w:r>
    </w:p>
    <w:p w14:paraId="5BA69683" w14:textId="47F781D2" w:rsidR="001D6198" w:rsidRPr="00023BD4" w:rsidRDefault="001D6198" w:rsidP="00023BD4">
      <w:pPr>
        <w:pStyle w:val="Paragraphstyle"/>
        <w:spacing w:line="360" w:lineRule="auto"/>
        <w:jc w:val="both"/>
      </w:pPr>
      <w:r>
        <w:t xml:space="preserve">You may be referred by a professional to use our IDVA assessment and support services. In this event, your solicitor remains your main point of contact for legal advice and our other services will not be engaged. </w:t>
      </w:r>
    </w:p>
    <w:p w14:paraId="1E2DC5D5" w14:textId="77777777" w:rsidR="00C17F9D" w:rsidRPr="00023BD4" w:rsidRDefault="00C17F9D" w:rsidP="00023BD4">
      <w:pPr>
        <w:spacing w:line="360" w:lineRule="auto"/>
        <w:jc w:val="both"/>
      </w:pPr>
    </w:p>
    <w:p w14:paraId="3EA4C81D" w14:textId="77777777" w:rsidR="006C4B46" w:rsidRPr="00023BD4" w:rsidRDefault="006C4B46" w:rsidP="00023BD4">
      <w:pPr>
        <w:pStyle w:val="Paragraphstyle"/>
        <w:spacing w:line="360" w:lineRule="auto"/>
        <w:jc w:val="both"/>
        <w:rPr>
          <w:b/>
          <w:bCs/>
        </w:rPr>
      </w:pPr>
      <w:r w:rsidRPr="00023BD4">
        <w:rPr>
          <w:b/>
          <w:bCs/>
        </w:rPr>
        <w:t>2. Service standards</w:t>
      </w:r>
    </w:p>
    <w:p w14:paraId="0E0C2B91" w14:textId="59F69760" w:rsidR="00023BD4" w:rsidRDefault="006C4B46" w:rsidP="00023BD4">
      <w:pPr>
        <w:pStyle w:val="Paragraphstyle"/>
        <w:spacing w:line="360" w:lineRule="auto"/>
        <w:jc w:val="both"/>
      </w:pPr>
      <w:r w:rsidRPr="00023BD4">
        <w:t xml:space="preserve">The solicitors providing advice at </w:t>
      </w:r>
      <w:proofErr w:type="spellStart"/>
      <w:r w:rsidR="00023BD4" w:rsidRPr="00023BD4">
        <w:t>Justice.Wales</w:t>
      </w:r>
      <w:proofErr w:type="spellEnd"/>
      <w:r w:rsidRPr="00023BD4">
        <w:t xml:space="preserve"> are regulated by the Solicitors Regulation Authority (SRA).  This means that </w:t>
      </w:r>
      <w:proofErr w:type="spellStart"/>
      <w:r w:rsidR="00023BD4" w:rsidRPr="00023BD4">
        <w:t>Justice.Wales</w:t>
      </w:r>
      <w:proofErr w:type="spellEnd"/>
      <w:r w:rsidRPr="00023BD4">
        <w:t xml:space="preserve"> must meet all of the relevant standards about managing a solicitors firm, conducting themselves professionally and otherwise looking after its clients. </w:t>
      </w:r>
    </w:p>
    <w:p w14:paraId="16C764EF" w14:textId="55ACC296" w:rsidR="00F74C3C" w:rsidRDefault="00F74C3C" w:rsidP="00023BD4">
      <w:pPr>
        <w:pStyle w:val="Paragraphstyle"/>
        <w:spacing w:line="360" w:lineRule="auto"/>
        <w:jc w:val="both"/>
      </w:pPr>
      <w:r>
        <w:t xml:space="preserve">The IDVAs providing support services are </w:t>
      </w:r>
      <w:proofErr w:type="spellStart"/>
      <w:r>
        <w:t>SafeLives</w:t>
      </w:r>
      <w:proofErr w:type="spellEnd"/>
      <w:r>
        <w:t xml:space="preserve"> qualified and accredited, and assessments undertaken are based on </w:t>
      </w:r>
      <w:proofErr w:type="spellStart"/>
      <w:r>
        <w:t>SafeLives</w:t>
      </w:r>
      <w:proofErr w:type="spellEnd"/>
      <w:r>
        <w:t xml:space="preserve"> assessment standards.  </w:t>
      </w:r>
    </w:p>
    <w:p w14:paraId="637EC12C" w14:textId="77777777" w:rsidR="00F74C3C" w:rsidRPr="00023BD4" w:rsidRDefault="00F74C3C" w:rsidP="00023BD4">
      <w:pPr>
        <w:pStyle w:val="Paragraphstyle"/>
        <w:spacing w:line="360" w:lineRule="auto"/>
        <w:jc w:val="both"/>
      </w:pPr>
    </w:p>
    <w:p w14:paraId="0E7313AB" w14:textId="77777777" w:rsidR="006C4B46" w:rsidRPr="00C17F9D" w:rsidRDefault="006C4B46" w:rsidP="00023BD4">
      <w:pPr>
        <w:pStyle w:val="Paragraphstyle"/>
        <w:spacing w:line="360" w:lineRule="auto"/>
        <w:jc w:val="both"/>
        <w:rPr>
          <w:b/>
          <w:bCs/>
        </w:rPr>
      </w:pPr>
      <w:r w:rsidRPr="00C17F9D">
        <w:rPr>
          <w:b/>
          <w:bCs/>
        </w:rPr>
        <w:t>3. Data Protection</w:t>
      </w:r>
    </w:p>
    <w:p w14:paraId="6FC64648" w14:textId="77777777" w:rsidR="006C4B46" w:rsidRPr="00023BD4" w:rsidRDefault="006C4B46" w:rsidP="00023BD4">
      <w:pPr>
        <w:pStyle w:val="Paragraphstyle"/>
        <w:spacing w:line="360" w:lineRule="auto"/>
        <w:jc w:val="both"/>
      </w:pPr>
      <w:r w:rsidRPr="00023BD4">
        <w:t>The Clinic is committed to maintaining the confidentiality of information shared during the provision of legal advice, as required by law. This means your case will normally only be discussed by you, Clinic staff &amp; Clinic volunteers.</w:t>
      </w:r>
    </w:p>
    <w:p w14:paraId="24833D15" w14:textId="1FC8D396" w:rsidR="006C4B46" w:rsidRPr="00023BD4" w:rsidRDefault="006C4B46" w:rsidP="00023BD4">
      <w:pPr>
        <w:pStyle w:val="Paragraphstyle"/>
        <w:spacing w:line="360" w:lineRule="auto"/>
        <w:jc w:val="both"/>
      </w:pPr>
      <w:r w:rsidRPr="00023BD4">
        <w:t>Client information will be used solely for the purposes of providing legal advice</w:t>
      </w:r>
      <w:r w:rsidR="00023BD4" w:rsidRPr="00023BD4">
        <w:t xml:space="preserve"> or any of our other stipulated services</w:t>
      </w:r>
      <w:r w:rsidRPr="00023BD4">
        <w:t xml:space="preserve"> and will not be disclosed without the Client's consent, unless required by law or court order.</w:t>
      </w:r>
    </w:p>
    <w:p w14:paraId="5D7587F6" w14:textId="06CBAE67" w:rsidR="006C4B46" w:rsidRPr="00023BD4" w:rsidRDefault="00023BD4" w:rsidP="00023BD4">
      <w:pPr>
        <w:pStyle w:val="Paragraphstyle"/>
        <w:spacing w:line="360" w:lineRule="auto"/>
        <w:jc w:val="both"/>
        <w:rPr>
          <w:rFonts w:ascii="Georgia" w:eastAsia="Georgia" w:hAnsi="Georgia" w:cs="Georgia"/>
          <w:sz w:val="20"/>
          <w:szCs w:val="22"/>
        </w:rPr>
      </w:pPr>
      <w:proofErr w:type="spellStart"/>
      <w:r w:rsidRPr="00023BD4">
        <w:t>Justice.Wales</w:t>
      </w:r>
      <w:proofErr w:type="spellEnd"/>
      <w:r w:rsidR="006C4B46" w:rsidRPr="00023BD4">
        <w:t xml:space="preserve"> complies with the principles set out in the Data Protection Act 2018 and the General Data Protection Regulation (GDPR). Personal information shall be processed in accordance with </w:t>
      </w:r>
      <w:r w:rsidRPr="00023BD4">
        <w:t>our</w:t>
      </w:r>
      <w:r w:rsidR="006C4B46" w:rsidRPr="00023BD4">
        <w:t xml:space="preserve"> Privacy Policy which can be viewed </w:t>
      </w:r>
      <w:r w:rsidRPr="00023BD4">
        <w:t xml:space="preserve">on our website. </w:t>
      </w:r>
    </w:p>
    <w:p w14:paraId="3CCFF676" w14:textId="44EA902A" w:rsidR="006C4B46" w:rsidRPr="006C4B46" w:rsidRDefault="006C4B46" w:rsidP="00023BD4">
      <w:pPr>
        <w:pStyle w:val="Paragraphstyle"/>
        <w:spacing w:line="360" w:lineRule="auto"/>
        <w:jc w:val="both"/>
      </w:pPr>
      <w:r w:rsidRPr="00E67E0A">
        <w:rPr>
          <w:rFonts w:eastAsia="Times New Roman"/>
          <w:color w:val="000000" w:themeColor="text1"/>
        </w:rPr>
        <w:t>P</w:t>
      </w:r>
      <w:r w:rsidRPr="00E67E0A">
        <w:t>ersonal</w:t>
      </w:r>
      <w:r w:rsidRPr="00E67E0A">
        <w:rPr>
          <w:spacing w:val="-11"/>
        </w:rPr>
        <w:t xml:space="preserve"> </w:t>
      </w:r>
      <w:r w:rsidRPr="00AB008B">
        <w:t>information</w:t>
      </w:r>
      <w:r w:rsidRPr="00E67E0A">
        <w:rPr>
          <w:spacing w:val="-11"/>
        </w:rPr>
        <w:t xml:space="preserve"> </w:t>
      </w:r>
      <w:r w:rsidRPr="00E67E0A">
        <w:t>will</w:t>
      </w:r>
      <w:r w:rsidRPr="00E67E0A">
        <w:rPr>
          <w:spacing w:val="-11"/>
        </w:rPr>
        <w:t xml:space="preserve"> </w:t>
      </w:r>
      <w:r w:rsidRPr="00E67E0A">
        <w:t xml:space="preserve">not be disclosed to third parties except as </w:t>
      </w:r>
      <w:r>
        <w:t xml:space="preserve">set out </w:t>
      </w:r>
      <w:r w:rsidRPr="00E67E0A">
        <w:t>above, in accordance with the</w:t>
      </w:r>
      <w:r>
        <w:t xml:space="preserve"> clinic’s Privacy Policy and in the following circumstances:</w:t>
      </w:r>
    </w:p>
    <w:p w14:paraId="112ED806" w14:textId="2990A8D6" w:rsidR="006C4B46" w:rsidRPr="006C4B46" w:rsidRDefault="00023BD4" w:rsidP="00023BD4">
      <w:pPr>
        <w:pStyle w:val="ListParagraph"/>
        <w:widowControl w:val="0"/>
        <w:numPr>
          <w:ilvl w:val="0"/>
          <w:numId w:val="11"/>
        </w:numPr>
        <w:tabs>
          <w:tab w:val="left" w:pos="718"/>
          <w:tab w:val="left" w:pos="720"/>
        </w:tabs>
        <w:autoSpaceDE w:val="0"/>
        <w:autoSpaceDN w:val="0"/>
        <w:spacing w:before="54" w:line="360" w:lineRule="auto"/>
        <w:ind w:right="170"/>
        <w:jc w:val="both"/>
        <w:rPr>
          <w:rFonts w:eastAsia="Georgia"/>
        </w:rPr>
      </w:pPr>
      <w:r>
        <w:rPr>
          <w:rFonts w:eastAsia="Times New Roman"/>
        </w:rPr>
        <w:lastRenderedPageBreak/>
        <w:t>W</w:t>
      </w:r>
      <w:r w:rsidR="006C4B46" w:rsidRPr="006C4B46">
        <w:rPr>
          <w:rFonts w:eastAsia="Times New Roman"/>
        </w:rPr>
        <w:t>here you have explicitly requested or consented to the personal information being shared with a named third party</w:t>
      </w:r>
    </w:p>
    <w:p w14:paraId="4D22243D" w14:textId="689133BA" w:rsidR="006C4B46" w:rsidRPr="006C4B46" w:rsidRDefault="00023BD4" w:rsidP="00023BD4">
      <w:pPr>
        <w:pStyle w:val="ListParagraph"/>
        <w:widowControl w:val="0"/>
        <w:numPr>
          <w:ilvl w:val="0"/>
          <w:numId w:val="11"/>
        </w:numPr>
        <w:tabs>
          <w:tab w:val="left" w:pos="718"/>
          <w:tab w:val="left" w:pos="720"/>
        </w:tabs>
        <w:autoSpaceDE w:val="0"/>
        <w:autoSpaceDN w:val="0"/>
        <w:spacing w:before="54" w:line="360" w:lineRule="auto"/>
        <w:ind w:right="170"/>
        <w:jc w:val="both"/>
        <w:rPr>
          <w:rFonts w:eastAsia="Georgia"/>
        </w:rPr>
      </w:pPr>
      <w:r>
        <w:rPr>
          <w:rFonts w:eastAsia="Times New Roman"/>
        </w:rPr>
        <w:t>W</w:t>
      </w:r>
      <w:r w:rsidR="006C4B46" w:rsidRPr="006C4B46">
        <w:rPr>
          <w:rFonts w:eastAsia="Times New Roman"/>
        </w:rPr>
        <w:t>here disclosure of personal data is required by law and where such disclosure is not protected by professional legal privilege and does not first require consent to be obtained</w:t>
      </w:r>
    </w:p>
    <w:p w14:paraId="31D50BA2" w14:textId="5FE0187A" w:rsidR="006C4B46" w:rsidRPr="006C4B46" w:rsidRDefault="00023BD4" w:rsidP="00023BD4">
      <w:pPr>
        <w:pStyle w:val="ListParagraph"/>
        <w:widowControl w:val="0"/>
        <w:numPr>
          <w:ilvl w:val="0"/>
          <w:numId w:val="11"/>
        </w:numPr>
        <w:tabs>
          <w:tab w:val="left" w:pos="718"/>
          <w:tab w:val="left" w:pos="720"/>
        </w:tabs>
        <w:autoSpaceDE w:val="0"/>
        <w:autoSpaceDN w:val="0"/>
        <w:spacing w:before="54" w:line="360" w:lineRule="auto"/>
        <w:ind w:right="170"/>
        <w:jc w:val="both"/>
        <w:rPr>
          <w:rFonts w:eastAsia="Georgia"/>
        </w:rPr>
      </w:pPr>
      <w:r>
        <w:rPr>
          <w:rFonts w:eastAsia="Times New Roman"/>
        </w:rPr>
        <w:t>W</w:t>
      </w:r>
      <w:r w:rsidR="006C4B46" w:rsidRPr="006C4B46">
        <w:rPr>
          <w:rFonts w:eastAsia="Times New Roman"/>
        </w:rPr>
        <w:t>here parties conduct audit or quality checks on our practice. These parties are required to maintain confidentiality in relation to your case</w:t>
      </w:r>
    </w:p>
    <w:p w14:paraId="552C06AA" w14:textId="369D371C" w:rsidR="006C4B46" w:rsidRPr="006C4B46" w:rsidRDefault="00023BD4" w:rsidP="00023BD4">
      <w:pPr>
        <w:pStyle w:val="ListParagraph"/>
        <w:widowControl w:val="0"/>
        <w:numPr>
          <w:ilvl w:val="0"/>
          <w:numId w:val="11"/>
        </w:numPr>
        <w:tabs>
          <w:tab w:val="left" w:pos="718"/>
          <w:tab w:val="left" w:pos="720"/>
        </w:tabs>
        <w:autoSpaceDE w:val="0"/>
        <w:autoSpaceDN w:val="0"/>
        <w:spacing w:before="54" w:line="360" w:lineRule="auto"/>
        <w:ind w:right="170"/>
        <w:jc w:val="both"/>
        <w:rPr>
          <w:rFonts w:eastAsia="Georgia"/>
        </w:rPr>
      </w:pPr>
      <w:r>
        <w:rPr>
          <w:rFonts w:eastAsia="Times New Roman"/>
        </w:rPr>
        <w:t>W</w:t>
      </w:r>
      <w:r w:rsidR="006C4B46" w:rsidRPr="006C4B46">
        <w:rPr>
          <w:rFonts w:eastAsia="Times New Roman"/>
        </w:rPr>
        <w:t>here it is required by the Solicitors Regulation Authority or the Bar Standards Board</w:t>
      </w:r>
    </w:p>
    <w:p w14:paraId="1508862C" w14:textId="711DD1C6" w:rsidR="006C4B46" w:rsidRPr="00023BD4" w:rsidRDefault="00023BD4" w:rsidP="00023BD4">
      <w:pPr>
        <w:pStyle w:val="ListParagraph"/>
        <w:widowControl w:val="0"/>
        <w:numPr>
          <w:ilvl w:val="0"/>
          <w:numId w:val="11"/>
        </w:numPr>
        <w:tabs>
          <w:tab w:val="left" w:pos="718"/>
          <w:tab w:val="left" w:pos="720"/>
        </w:tabs>
        <w:autoSpaceDE w:val="0"/>
        <w:autoSpaceDN w:val="0"/>
        <w:spacing w:before="54" w:line="360" w:lineRule="auto"/>
        <w:ind w:right="170"/>
        <w:jc w:val="both"/>
        <w:rPr>
          <w:rFonts w:eastAsia="Georgia"/>
        </w:rPr>
      </w:pPr>
      <w:r>
        <w:rPr>
          <w:rFonts w:eastAsia="Times New Roman"/>
        </w:rPr>
        <w:t>W</w:t>
      </w:r>
      <w:r w:rsidR="006C4B46" w:rsidRPr="006C4B46">
        <w:rPr>
          <w:rFonts w:eastAsia="Times New Roman"/>
        </w:rPr>
        <w:t>here it is required under the Proceeds of Crime Act 2002 which imposes a duty on lawyers to report certain information to the authorities, where, for example, it seems that some assets in your case were derived from a crime. If we have to make a report we may not be able to tell you that we have done so.</w:t>
      </w:r>
    </w:p>
    <w:p w14:paraId="0D72517C" w14:textId="5625BAB3" w:rsidR="00023BD4" w:rsidRPr="00AB008B" w:rsidRDefault="00023BD4" w:rsidP="00023BD4">
      <w:pPr>
        <w:pStyle w:val="ListParagraph"/>
        <w:widowControl w:val="0"/>
        <w:numPr>
          <w:ilvl w:val="0"/>
          <w:numId w:val="11"/>
        </w:numPr>
        <w:tabs>
          <w:tab w:val="left" w:pos="718"/>
          <w:tab w:val="left" w:pos="720"/>
        </w:tabs>
        <w:autoSpaceDE w:val="0"/>
        <w:autoSpaceDN w:val="0"/>
        <w:spacing w:before="54" w:line="360" w:lineRule="auto"/>
        <w:ind w:right="170"/>
        <w:jc w:val="both"/>
        <w:rPr>
          <w:rFonts w:eastAsia="Georgia"/>
        </w:rPr>
      </w:pPr>
      <w:r>
        <w:rPr>
          <w:rFonts w:eastAsia="Times New Roman"/>
        </w:rPr>
        <w:t xml:space="preserve">Where a further service provided by </w:t>
      </w:r>
      <w:proofErr w:type="spellStart"/>
      <w:r>
        <w:rPr>
          <w:rFonts w:eastAsia="Times New Roman"/>
        </w:rPr>
        <w:t>Justice.Wales</w:t>
      </w:r>
      <w:proofErr w:type="spellEnd"/>
      <w:r>
        <w:rPr>
          <w:rFonts w:eastAsia="Times New Roman"/>
        </w:rPr>
        <w:t xml:space="preserve">, such as IDVA services, has received permission to provide information in respect of MARAC or other high risk situation. </w:t>
      </w:r>
    </w:p>
    <w:p w14:paraId="792B12EA" w14:textId="77777777" w:rsidR="00AB008B" w:rsidRPr="00AB008B" w:rsidRDefault="00AB008B" w:rsidP="00AB008B">
      <w:pPr>
        <w:widowControl w:val="0"/>
        <w:tabs>
          <w:tab w:val="left" w:pos="718"/>
          <w:tab w:val="left" w:pos="720"/>
        </w:tabs>
        <w:autoSpaceDE w:val="0"/>
        <w:autoSpaceDN w:val="0"/>
        <w:spacing w:before="54" w:line="249" w:lineRule="auto"/>
        <w:ind w:right="170"/>
        <w:rPr>
          <w:rFonts w:eastAsia="Georgia"/>
        </w:rPr>
      </w:pPr>
    </w:p>
    <w:p w14:paraId="21E0A723" w14:textId="7C50B116" w:rsidR="00AB008B" w:rsidRPr="00AB008B" w:rsidRDefault="00AB008B" w:rsidP="00023BD4">
      <w:pPr>
        <w:pStyle w:val="Paragraphstyle"/>
        <w:spacing w:line="360" w:lineRule="auto"/>
        <w:jc w:val="both"/>
        <w:rPr>
          <w:b/>
          <w:bCs/>
        </w:rPr>
      </w:pPr>
      <w:r w:rsidRPr="00AB008B">
        <w:rPr>
          <w:b/>
          <w:bCs/>
        </w:rPr>
        <w:t xml:space="preserve">4. Storage of </w:t>
      </w:r>
      <w:r w:rsidR="00F74C3C">
        <w:rPr>
          <w:b/>
          <w:bCs/>
        </w:rPr>
        <w:t>P</w:t>
      </w:r>
      <w:r w:rsidRPr="00AB008B">
        <w:rPr>
          <w:b/>
          <w:bCs/>
        </w:rPr>
        <w:t xml:space="preserve">ersonal </w:t>
      </w:r>
      <w:r w:rsidR="00F74C3C">
        <w:rPr>
          <w:b/>
          <w:bCs/>
        </w:rPr>
        <w:t>I</w:t>
      </w:r>
      <w:r w:rsidRPr="00AB008B">
        <w:rPr>
          <w:b/>
          <w:bCs/>
        </w:rPr>
        <w:t>nformation</w:t>
      </w:r>
    </w:p>
    <w:p w14:paraId="42789E2A" w14:textId="6F226652" w:rsidR="00AB008B" w:rsidRPr="007A3AC0" w:rsidRDefault="00AB008B" w:rsidP="00023BD4">
      <w:pPr>
        <w:pStyle w:val="Paragraphstyle"/>
        <w:spacing w:line="360" w:lineRule="auto"/>
        <w:jc w:val="both"/>
      </w:pPr>
      <w:r w:rsidRPr="007A3AC0">
        <w:t>In providing services to</w:t>
      </w:r>
      <w:r w:rsidRPr="00023BD4">
        <w:t xml:space="preserve"> you, </w:t>
      </w:r>
      <w:proofErr w:type="spellStart"/>
      <w:r w:rsidR="00023BD4" w:rsidRPr="00023BD4">
        <w:t>Justice.Wales</w:t>
      </w:r>
      <w:proofErr w:type="spellEnd"/>
      <w:r w:rsidRPr="007A3AC0">
        <w:rPr>
          <w:color w:val="FF0000"/>
        </w:rPr>
        <w:t xml:space="preserve"> </w:t>
      </w:r>
      <w:r w:rsidRPr="007A3AC0">
        <w:t>will store documents related to your case either in paper form or electronically. We will implement technical and security measures that meet the standard commonly followed in the legal field.</w:t>
      </w:r>
    </w:p>
    <w:p w14:paraId="285890CB" w14:textId="0DBB2B83" w:rsidR="00AB008B" w:rsidRDefault="00AB008B" w:rsidP="00023BD4">
      <w:pPr>
        <w:pStyle w:val="Paragraphstyle"/>
        <w:spacing w:line="360" w:lineRule="auto"/>
        <w:jc w:val="both"/>
      </w:pPr>
      <w:r w:rsidRPr="007A3AC0">
        <w:t xml:space="preserve">We will securely store your personal information for a period of </w:t>
      </w:r>
      <w:r w:rsidR="00023BD4" w:rsidRPr="00023BD4">
        <w:t>12 months</w:t>
      </w:r>
      <w:r w:rsidRPr="00023BD4">
        <w:t xml:space="preserve"> </w:t>
      </w:r>
      <w:r w:rsidRPr="007A3AC0">
        <w:t>after you receive our advice, unless there is a specific requirement to either destroy the information earlier or keep it for a longer period</w:t>
      </w:r>
      <w:r w:rsidR="00023BD4">
        <w:t xml:space="preserve"> such as where you have received legal advice from a solicitor, in such an event information will be stored for 6 years. </w:t>
      </w:r>
    </w:p>
    <w:p w14:paraId="59C1857E" w14:textId="77777777" w:rsidR="00F74C3C" w:rsidRPr="007A3AC0" w:rsidRDefault="00F74C3C" w:rsidP="00023BD4">
      <w:pPr>
        <w:pStyle w:val="Paragraphstyle"/>
        <w:spacing w:line="360" w:lineRule="auto"/>
        <w:jc w:val="both"/>
      </w:pPr>
    </w:p>
    <w:p w14:paraId="68B785EC" w14:textId="77777777" w:rsidR="00AB008B" w:rsidRPr="00AB008B" w:rsidRDefault="00AB008B" w:rsidP="00023BD4">
      <w:pPr>
        <w:pStyle w:val="Paragraphstyle"/>
        <w:spacing w:line="360" w:lineRule="auto"/>
        <w:jc w:val="both"/>
        <w:rPr>
          <w:b/>
          <w:bCs/>
        </w:rPr>
      </w:pPr>
      <w:r w:rsidRPr="00AB008B">
        <w:rPr>
          <w:b/>
          <w:bCs/>
        </w:rPr>
        <w:t>5. Client’s Responsibilities</w:t>
      </w:r>
    </w:p>
    <w:p w14:paraId="6399A831" w14:textId="77777777" w:rsidR="00AB008B" w:rsidRPr="00A715EF" w:rsidRDefault="00AB008B" w:rsidP="00023BD4">
      <w:pPr>
        <w:pStyle w:val="Paragraphstyle"/>
        <w:spacing w:line="360" w:lineRule="auto"/>
        <w:jc w:val="both"/>
      </w:pPr>
      <w:r w:rsidRPr="00A715EF">
        <w:t>The Client agrees to:</w:t>
      </w:r>
    </w:p>
    <w:p w14:paraId="18D64A80" w14:textId="77777777" w:rsidR="00AB008B" w:rsidRDefault="00AB008B" w:rsidP="00023BD4">
      <w:pPr>
        <w:pStyle w:val="ListParagraph"/>
        <w:numPr>
          <w:ilvl w:val="0"/>
          <w:numId w:val="14"/>
        </w:numPr>
        <w:spacing w:line="360" w:lineRule="auto"/>
        <w:ind w:left="720"/>
        <w:jc w:val="both"/>
      </w:pPr>
      <w:r w:rsidRPr="00A715EF">
        <w:t>Provide accurate and complete information to the Clinic.</w:t>
      </w:r>
    </w:p>
    <w:p w14:paraId="6820D20F" w14:textId="010FF227" w:rsidR="0036007A" w:rsidRPr="00A715EF" w:rsidRDefault="0036007A" w:rsidP="00023BD4">
      <w:pPr>
        <w:pStyle w:val="ListParagraph"/>
        <w:numPr>
          <w:ilvl w:val="0"/>
          <w:numId w:val="14"/>
        </w:numPr>
        <w:spacing w:line="360" w:lineRule="auto"/>
        <w:ind w:left="720"/>
        <w:jc w:val="both"/>
      </w:pPr>
      <w:r>
        <w:t xml:space="preserve">To not provide any element of the service with incorrect or incomplete information regarding your situation or case. </w:t>
      </w:r>
    </w:p>
    <w:p w14:paraId="6FF4DD26" w14:textId="77777777" w:rsidR="00AB008B" w:rsidRPr="00A715EF" w:rsidRDefault="00AB008B" w:rsidP="00023BD4">
      <w:pPr>
        <w:pStyle w:val="ListParagraph"/>
        <w:numPr>
          <w:ilvl w:val="0"/>
          <w:numId w:val="14"/>
        </w:numPr>
        <w:spacing w:line="360" w:lineRule="auto"/>
        <w:ind w:left="720"/>
        <w:jc w:val="both"/>
      </w:pPr>
      <w:r w:rsidRPr="00A715EF">
        <w:lastRenderedPageBreak/>
        <w:t>Cooperate with the Clinic and promptly respond to requests for information or documents.</w:t>
      </w:r>
    </w:p>
    <w:p w14:paraId="1FD4F40A" w14:textId="77777777" w:rsidR="00AB008B" w:rsidRPr="007A3AC0" w:rsidRDefault="00AB008B" w:rsidP="00023BD4">
      <w:pPr>
        <w:pStyle w:val="ListParagraph"/>
        <w:numPr>
          <w:ilvl w:val="0"/>
          <w:numId w:val="14"/>
        </w:numPr>
        <w:spacing w:line="360" w:lineRule="auto"/>
        <w:ind w:left="720"/>
        <w:jc w:val="both"/>
      </w:pPr>
      <w:r w:rsidRPr="00A715EF">
        <w:t xml:space="preserve">Keep the Clinic informed of any </w:t>
      </w:r>
      <w:r>
        <w:t>changes in your circumstances that may affect your case.</w:t>
      </w:r>
    </w:p>
    <w:p w14:paraId="47A2F993" w14:textId="77777777" w:rsidR="00AB008B" w:rsidRDefault="00AB008B" w:rsidP="00023BD4">
      <w:pPr>
        <w:spacing w:before="100" w:beforeAutospacing="1" w:after="100" w:afterAutospacing="1" w:line="360" w:lineRule="auto"/>
        <w:jc w:val="both"/>
        <w:rPr>
          <w:rFonts w:eastAsia="Times New Roman"/>
          <w:b/>
          <w:bCs/>
        </w:rPr>
      </w:pPr>
      <w:r>
        <w:rPr>
          <w:rFonts w:eastAsia="Times New Roman"/>
          <w:b/>
          <w:bCs/>
        </w:rPr>
        <w:t>6</w:t>
      </w:r>
      <w:r w:rsidRPr="00E84386">
        <w:rPr>
          <w:rFonts w:eastAsia="Times New Roman"/>
          <w:b/>
          <w:bCs/>
        </w:rPr>
        <w:t>. Insurance</w:t>
      </w:r>
    </w:p>
    <w:p w14:paraId="524D635A" w14:textId="536AFD16" w:rsidR="00AB008B" w:rsidRDefault="00AB008B" w:rsidP="00023BD4">
      <w:pPr>
        <w:spacing w:before="100" w:beforeAutospacing="1" w:after="100" w:afterAutospacing="1" w:line="360" w:lineRule="auto"/>
        <w:jc w:val="both"/>
        <w:rPr>
          <w:rFonts w:eastAsia="Times New Roman"/>
        </w:rPr>
      </w:pPr>
      <w:r w:rsidRPr="00023BD4">
        <w:rPr>
          <w:rFonts w:eastAsia="Times New Roman"/>
        </w:rPr>
        <w:t>Advice given at</w:t>
      </w:r>
      <w:r w:rsidR="00023BD4" w:rsidRPr="00023BD4">
        <w:rPr>
          <w:rFonts w:eastAsia="Times New Roman"/>
        </w:rPr>
        <w:t xml:space="preserve"> </w:t>
      </w:r>
      <w:proofErr w:type="spellStart"/>
      <w:r w:rsidR="00023BD4" w:rsidRPr="00023BD4">
        <w:rPr>
          <w:rFonts w:eastAsia="Times New Roman"/>
        </w:rPr>
        <w:t>Justice.Wales</w:t>
      </w:r>
      <w:proofErr w:type="spellEnd"/>
      <w:r w:rsidR="00023BD4" w:rsidRPr="00023BD4">
        <w:rPr>
          <w:rFonts w:eastAsia="Times New Roman"/>
        </w:rPr>
        <w:t xml:space="preserve"> is covered by professional indemnity insurance held by the relevant advisor. This may differ person to person. </w:t>
      </w:r>
    </w:p>
    <w:p w14:paraId="425B48FF" w14:textId="3E7C0E76" w:rsidR="00F74C3C" w:rsidRPr="00023BD4" w:rsidRDefault="00F74C3C" w:rsidP="00023BD4">
      <w:pPr>
        <w:spacing w:before="100" w:beforeAutospacing="1" w:after="100" w:afterAutospacing="1" w:line="360" w:lineRule="auto"/>
        <w:jc w:val="both"/>
        <w:rPr>
          <w:rFonts w:eastAsia="Times New Roman"/>
        </w:rPr>
      </w:pPr>
      <w:r>
        <w:rPr>
          <w:rFonts w:eastAsia="Times New Roman"/>
        </w:rPr>
        <w:t xml:space="preserve">IDVAs hold additional insurance in respect of their professional obligations. </w:t>
      </w:r>
    </w:p>
    <w:p w14:paraId="7DE9638F" w14:textId="3DBA527E" w:rsidR="00934DA9" w:rsidRPr="00023BD4" w:rsidRDefault="00AB008B" w:rsidP="00023BD4">
      <w:pPr>
        <w:pStyle w:val="Paragraphstyle"/>
        <w:spacing w:line="360" w:lineRule="auto"/>
        <w:jc w:val="both"/>
      </w:pPr>
      <w:r w:rsidRPr="00023BD4">
        <w:t xml:space="preserve">If the clinic has to make a notification to their insurer under the terms of the </w:t>
      </w:r>
      <w:r w:rsidRPr="00023BD4">
        <w:rPr>
          <w:spacing w:val="-2"/>
        </w:rPr>
        <w:t>insurance</w:t>
      </w:r>
      <w:r w:rsidRPr="00023BD4">
        <w:rPr>
          <w:spacing w:val="-7"/>
        </w:rPr>
        <w:t xml:space="preserve"> </w:t>
      </w:r>
      <w:r w:rsidRPr="00023BD4">
        <w:rPr>
          <w:spacing w:val="-2"/>
        </w:rPr>
        <w:t>policy,</w:t>
      </w:r>
      <w:r w:rsidRPr="00023BD4">
        <w:rPr>
          <w:spacing w:val="-7"/>
        </w:rPr>
        <w:t xml:space="preserve"> </w:t>
      </w:r>
      <w:r w:rsidRPr="00023BD4">
        <w:rPr>
          <w:spacing w:val="-2"/>
        </w:rPr>
        <w:t>information</w:t>
      </w:r>
      <w:r w:rsidRPr="00023BD4">
        <w:rPr>
          <w:spacing w:val="-7"/>
        </w:rPr>
        <w:t xml:space="preserve"> </w:t>
      </w:r>
      <w:r w:rsidRPr="00023BD4">
        <w:rPr>
          <w:spacing w:val="-2"/>
        </w:rPr>
        <w:t>about</w:t>
      </w:r>
      <w:r w:rsidRPr="00023BD4">
        <w:rPr>
          <w:spacing w:val="-7"/>
        </w:rPr>
        <w:t xml:space="preserve"> </w:t>
      </w:r>
      <w:r w:rsidRPr="00023BD4">
        <w:rPr>
          <w:spacing w:val="-2"/>
        </w:rPr>
        <w:t>you</w:t>
      </w:r>
      <w:r w:rsidRPr="00023BD4">
        <w:rPr>
          <w:spacing w:val="-7"/>
        </w:rPr>
        <w:t xml:space="preserve"> </w:t>
      </w:r>
      <w:r w:rsidRPr="00023BD4">
        <w:rPr>
          <w:spacing w:val="-2"/>
        </w:rPr>
        <w:t>and</w:t>
      </w:r>
      <w:r w:rsidRPr="00023BD4">
        <w:rPr>
          <w:spacing w:val="-7"/>
        </w:rPr>
        <w:t xml:space="preserve"> </w:t>
      </w:r>
      <w:r w:rsidRPr="00023BD4">
        <w:rPr>
          <w:spacing w:val="-2"/>
        </w:rPr>
        <w:t>your</w:t>
      </w:r>
      <w:r w:rsidRPr="00023BD4">
        <w:rPr>
          <w:spacing w:val="-7"/>
        </w:rPr>
        <w:t xml:space="preserve"> </w:t>
      </w:r>
      <w:r w:rsidRPr="00023BD4">
        <w:rPr>
          <w:spacing w:val="-2"/>
        </w:rPr>
        <w:t>case</w:t>
      </w:r>
      <w:r w:rsidRPr="00023BD4">
        <w:rPr>
          <w:spacing w:val="-7"/>
        </w:rPr>
        <w:t xml:space="preserve"> </w:t>
      </w:r>
      <w:r w:rsidRPr="00023BD4">
        <w:rPr>
          <w:spacing w:val="-2"/>
        </w:rPr>
        <w:t>may</w:t>
      </w:r>
      <w:r w:rsidRPr="00023BD4">
        <w:rPr>
          <w:spacing w:val="-7"/>
        </w:rPr>
        <w:t xml:space="preserve"> </w:t>
      </w:r>
      <w:r w:rsidRPr="00023BD4">
        <w:rPr>
          <w:spacing w:val="-2"/>
        </w:rPr>
        <w:t>be</w:t>
      </w:r>
      <w:r w:rsidRPr="00023BD4">
        <w:rPr>
          <w:spacing w:val="-7"/>
        </w:rPr>
        <w:t xml:space="preserve"> </w:t>
      </w:r>
      <w:r w:rsidRPr="00023BD4">
        <w:rPr>
          <w:spacing w:val="-2"/>
        </w:rPr>
        <w:t>seen</w:t>
      </w:r>
      <w:r w:rsidRPr="00023BD4">
        <w:rPr>
          <w:spacing w:val="-7"/>
        </w:rPr>
        <w:t xml:space="preserve"> </w:t>
      </w:r>
      <w:r w:rsidRPr="00023BD4">
        <w:rPr>
          <w:spacing w:val="-2"/>
        </w:rPr>
        <w:t xml:space="preserve">by </w:t>
      </w:r>
      <w:r w:rsidRPr="00023BD4">
        <w:t>our</w:t>
      </w:r>
      <w:r w:rsidRPr="00023BD4">
        <w:rPr>
          <w:spacing w:val="-4"/>
        </w:rPr>
        <w:t xml:space="preserve"> </w:t>
      </w:r>
      <w:r w:rsidRPr="00023BD4">
        <w:t>insurers.</w:t>
      </w:r>
    </w:p>
    <w:p w14:paraId="2FFB92CD" w14:textId="4A7C18B6" w:rsidR="00934DA9" w:rsidRDefault="00934DA9" w:rsidP="00023BD4">
      <w:pPr>
        <w:spacing w:line="360" w:lineRule="auto"/>
        <w:jc w:val="both"/>
      </w:pPr>
    </w:p>
    <w:p w14:paraId="3C619DCF" w14:textId="77777777" w:rsidR="00934DA9" w:rsidRPr="00934DA9" w:rsidRDefault="00934DA9" w:rsidP="00023BD4">
      <w:pPr>
        <w:pStyle w:val="Paragraphstyle"/>
        <w:spacing w:line="360" w:lineRule="auto"/>
        <w:jc w:val="both"/>
        <w:rPr>
          <w:b/>
          <w:bCs/>
        </w:rPr>
      </w:pPr>
      <w:r w:rsidRPr="00934DA9">
        <w:rPr>
          <w:b/>
          <w:bCs/>
        </w:rPr>
        <w:t>7. Termination of Services</w:t>
      </w:r>
    </w:p>
    <w:p w14:paraId="07EFE8CB" w14:textId="77777777" w:rsidR="00934DA9" w:rsidRDefault="00934DA9" w:rsidP="00023BD4">
      <w:pPr>
        <w:pStyle w:val="Paragraphstyle"/>
        <w:spacing w:line="360" w:lineRule="auto"/>
        <w:jc w:val="both"/>
      </w:pPr>
      <w:r w:rsidRPr="00A715EF">
        <w:t xml:space="preserve">The Client or the Clinic may terminate the service at any time, with or without </w:t>
      </w:r>
      <w:r>
        <w:t>reason</w:t>
      </w:r>
      <w:r w:rsidRPr="00A715EF">
        <w:t>. If the Client wishes to terminate services, they must notify the Clinic in writing. If the Clinic terminates services, the Client will be given reasonable notice and referred to other legal resources as available.</w:t>
      </w:r>
    </w:p>
    <w:p w14:paraId="6C378800" w14:textId="77777777" w:rsidR="001D6198" w:rsidRDefault="001D6198" w:rsidP="00023BD4">
      <w:pPr>
        <w:pStyle w:val="Paragraphstyle"/>
        <w:spacing w:line="360" w:lineRule="auto"/>
        <w:jc w:val="both"/>
      </w:pPr>
    </w:p>
    <w:p w14:paraId="4A2317FB" w14:textId="5890C3DF" w:rsidR="001D6198" w:rsidRPr="001D6198" w:rsidRDefault="001D6198" w:rsidP="001D6198">
      <w:pPr>
        <w:pStyle w:val="Paragraphstyle"/>
        <w:spacing w:line="360" w:lineRule="auto"/>
        <w:jc w:val="both"/>
        <w:rPr>
          <w:b/>
          <w:bCs/>
        </w:rPr>
      </w:pPr>
      <w:r w:rsidRPr="001D6198">
        <w:rPr>
          <w:b/>
          <w:bCs/>
        </w:rPr>
        <w:t xml:space="preserve">8. </w:t>
      </w:r>
      <w:r>
        <w:rPr>
          <w:b/>
          <w:bCs/>
        </w:rPr>
        <w:t>Refusal of Services</w:t>
      </w:r>
    </w:p>
    <w:p w14:paraId="40F63D62" w14:textId="696CD5AF" w:rsidR="001D6198" w:rsidRDefault="001D6198" w:rsidP="001D6198">
      <w:pPr>
        <w:pStyle w:val="Paragraphstyle"/>
        <w:spacing w:line="360" w:lineRule="auto"/>
        <w:jc w:val="both"/>
      </w:pPr>
      <w:r>
        <w:t xml:space="preserve">It is acknowledged that </w:t>
      </w:r>
      <w:proofErr w:type="spellStart"/>
      <w:r>
        <w:t>Justice.Wales</w:t>
      </w:r>
      <w:proofErr w:type="spellEnd"/>
      <w:r>
        <w:t xml:space="preserve"> can only assist a limited number of people per annum and that not all individuals and situations will fall within our scope. </w:t>
      </w:r>
    </w:p>
    <w:p w14:paraId="1502EBD9" w14:textId="44B7243E" w:rsidR="00023BD4" w:rsidRDefault="001D6198" w:rsidP="001D6198">
      <w:pPr>
        <w:pStyle w:val="Paragraphstyle"/>
        <w:spacing w:line="360" w:lineRule="auto"/>
        <w:jc w:val="both"/>
      </w:pPr>
      <w:proofErr w:type="spellStart"/>
      <w:r>
        <w:t>Justice.Wales</w:t>
      </w:r>
      <w:proofErr w:type="spellEnd"/>
      <w:r>
        <w:t xml:space="preserve"> and all our contracted services have a zero tolerance policy for abuse and misuse of the service. </w:t>
      </w:r>
    </w:p>
    <w:p w14:paraId="4E325751" w14:textId="2C3BC86A" w:rsidR="001D6198" w:rsidRDefault="001D6198" w:rsidP="001D6198">
      <w:pPr>
        <w:pStyle w:val="Paragraphstyle"/>
        <w:spacing w:line="360" w:lineRule="auto"/>
        <w:jc w:val="both"/>
      </w:pPr>
      <w:r>
        <w:t>We retain the right to refuse service at any time where</w:t>
      </w:r>
    </w:p>
    <w:p w14:paraId="4902B5F1" w14:textId="3B6820C7" w:rsidR="001D6198" w:rsidRDefault="001D6198" w:rsidP="001D6198">
      <w:pPr>
        <w:pStyle w:val="Paragraphstyle"/>
        <w:numPr>
          <w:ilvl w:val="0"/>
          <w:numId w:val="18"/>
        </w:numPr>
        <w:spacing w:line="360" w:lineRule="auto"/>
        <w:jc w:val="both"/>
      </w:pPr>
      <w:r>
        <w:t xml:space="preserve">There is abuse towards staff or others, or you have been discharged from other services due to abuse.  </w:t>
      </w:r>
    </w:p>
    <w:p w14:paraId="00CFD43F" w14:textId="4603A793" w:rsidR="001D6198" w:rsidRDefault="001D6198" w:rsidP="001D6198">
      <w:pPr>
        <w:pStyle w:val="Paragraphstyle"/>
        <w:numPr>
          <w:ilvl w:val="0"/>
          <w:numId w:val="18"/>
        </w:numPr>
        <w:spacing w:line="360" w:lineRule="auto"/>
        <w:jc w:val="both"/>
      </w:pPr>
      <w:r>
        <w:t xml:space="preserve">Use of our service would be inappropriate. </w:t>
      </w:r>
    </w:p>
    <w:p w14:paraId="5141E7C1" w14:textId="0B5A9D5B" w:rsidR="001D6198" w:rsidRDefault="001D6198" w:rsidP="001D6198">
      <w:pPr>
        <w:pStyle w:val="Paragraphstyle"/>
        <w:numPr>
          <w:ilvl w:val="0"/>
          <w:numId w:val="18"/>
        </w:numPr>
        <w:spacing w:line="360" w:lineRule="auto"/>
        <w:jc w:val="both"/>
      </w:pPr>
      <w:r>
        <w:t xml:space="preserve">Waiting lists are currently to capacity or the service does not have capacity to consider your case at the particular time. </w:t>
      </w:r>
    </w:p>
    <w:p w14:paraId="3161FE35" w14:textId="2170940A" w:rsidR="001D6198" w:rsidRDefault="001D6198" w:rsidP="001D6198">
      <w:pPr>
        <w:pStyle w:val="Paragraphstyle"/>
        <w:numPr>
          <w:ilvl w:val="0"/>
          <w:numId w:val="18"/>
        </w:numPr>
        <w:spacing w:line="360" w:lineRule="auto"/>
        <w:jc w:val="both"/>
      </w:pPr>
      <w:r>
        <w:lastRenderedPageBreak/>
        <w:t>The service you require is outside of our scope.</w:t>
      </w:r>
    </w:p>
    <w:p w14:paraId="311B4737" w14:textId="7E23A7FD" w:rsidR="001D6198" w:rsidRDefault="001D6198" w:rsidP="001D6198">
      <w:pPr>
        <w:pStyle w:val="Paragraphstyle"/>
        <w:numPr>
          <w:ilvl w:val="0"/>
          <w:numId w:val="18"/>
        </w:numPr>
        <w:spacing w:line="360" w:lineRule="auto"/>
        <w:jc w:val="both"/>
      </w:pPr>
      <w:r>
        <w:t>We do not feel able to assist in the particular circumstances.</w:t>
      </w:r>
    </w:p>
    <w:p w14:paraId="211E3E84" w14:textId="35C0AAE0" w:rsidR="001D6198" w:rsidRDefault="001D6198" w:rsidP="001D6198">
      <w:pPr>
        <w:pStyle w:val="Paragraphstyle"/>
        <w:spacing w:line="360" w:lineRule="auto"/>
        <w:jc w:val="both"/>
      </w:pPr>
      <w:r>
        <w:t xml:space="preserve">We do not accept complaints in relation to any of the above areas where we have not provided you with a service. </w:t>
      </w:r>
    </w:p>
    <w:p w14:paraId="65E3C02D" w14:textId="19C6B411" w:rsidR="00F74C3C" w:rsidRDefault="00F74C3C" w:rsidP="001D6198">
      <w:pPr>
        <w:pStyle w:val="Paragraphstyle"/>
        <w:spacing w:line="360" w:lineRule="auto"/>
        <w:jc w:val="both"/>
      </w:pPr>
      <w:r>
        <w:t xml:space="preserve">In some cases, we may accept to attempt to help in your particular case however seeking advice may become difficult and/or impossible to achieve. In such cases we will advise you that we have been unsuccessful. </w:t>
      </w:r>
    </w:p>
    <w:p w14:paraId="10D6E50C" w14:textId="77777777" w:rsidR="001D6198" w:rsidRDefault="001D6198" w:rsidP="001D6198">
      <w:pPr>
        <w:pStyle w:val="Paragraphstyle"/>
        <w:spacing w:line="360" w:lineRule="auto"/>
        <w:jc w:val="both"/>
      </w:pPr>
    </w:p>
    <w:p w14:paraId="19C25804" w14:textId="5C85241F" w:rsidR="00934DA9" w:rsidRPr="00934DA9" w:rsidRDefault="001D6198" w:rsidP="001D6198">
      <w:pPr>
        <w:pStyle w:val="Paragraphstyle"/>
        <w:spacing w:line="360" w:lineRule="auto"/>
        <w:jc w:val="both"/>
        <w:rPr>
          <w:b/>
          <w:bCs/>
        </w:rPr>
      </w:pPr>
      <w:r>
        <w:rPr>
          <w:b/>
          <w:bCs/>
        </w:rPr>
        <w:t>9</w:t>
      </w:r>
      <w:r w:rsidR="00934DA9" w:rsidRPr="00934DA9">
        <w:rPr>
          <w:b/>
          <w:bCs/>
        </w:rPr>
        <w:t xml:space="preserve">. Complaints </w:t>
      </w:r>
    </w:p>
    <w:p w14:paraId="201F7118" w14:textId="358F6E02" w:rsidR="00934DA9" w:rsidRDefault="00023BD4" w:rsidP="001D6198">
      <w:pPr>
        <w:pStyle w:val="Paragraphstyle"/>
        <w:spacing w:line="360" w:lineRule="auto"/>
        <w:jc w:val="both"/>
      </w:pPr>
      <w:r>
        <w:t xml:space="preserve">If you wish to raise a complaint or dissatisfaction in relation to the service, please view our complaints policy. </w:t>
      </w:r>
    </w:p>
    <w:p w14:paraId="653B8589" w14:textId="77777777" w:rsidR="00023BD4" w:rsidRPr="00A715EF" w:rsidRDefault="00023BD4" w:rsidP="001D6198">
      <w:pPr>
        <w:pStyle w:val="Paragraphstyle"/>
        <w:spacing w:line="360" w:lineRule="auto"/>
        <w:jc w:val="both"/>
      </w:pPr>
    </w:p>
    <w:p w14:paraId="71425A17" w14:textId="037CDED4" w:rsidR="00934DA9" w:rsidRPr="00934DA9" w:rsidRDefault="001D6198" w:rsidP="001D6198">
      <w:pPr>
        <w:pStyle w:val="Paragraphstyle"/>
        <w:spacing w:line="360" w:lineRule="auto"/>
        <w:jc w:val="both"/>
        <w:rPr>
          <w:b/>
          <w:bCs/>
        </w:rPr>
      </w:pPr>
      <w:r>
        <w:rPr>
          <w:b/>
          <w:bCs/>
        </w:rPr>
        <w:t>10</w:t>
      </w:r>
      <w:r w:rsidR="00934DA9" w:rsidRPr="00934DA9">
        <w:rPr>
          <w:b/>
          <w:bCs/>
        </w:rPr>
        <w:t>. Acknowledgment and Consent</w:t>
      </w:r>
    </w:p>
    <w:p w14:paraId="5D667509" w14:textId="7E9E7779" w:rsidR="006C4B46" w:rsidRPr="00137D9E" w:rsidRDefault="00934DA9" w:rsidP="001D6198">
      <w:pPr>
        <w:pStyle w:val="Paragraphstyle"/>
        <w:spacing w:line="360" w:lineRule="auto"/>
        <w:jc w:val="both"/>
      </w:pPr>
      <w:r w:rsidRPr="00A715EF">
        <w:t xml:space="preserve">By </w:t>
      </w:r>
      <w:r w:rsidR="00023BD4">
        <w:t xml:space="preserve">agreeing to use our service, you agree to the terms included within this agreement. </w:t>
      </w:r>
    </w:p>
    <w:sectPr w:rsidR="006C4B46" w:rsidRPr="00137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7934"/>
    <w:multiLevelType w:val="hybridMultilevel"/>
    <w:tmpl w:val="060EB8FA"/>
    <w:lvl w:ilvl="0" w:tplc="0809001B">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86BE3"/>
    <w:multiLevelType w:val="hybridMultilevel"/>
    <w:tmpl w:val="0A8A9A80"/>
    <w:lvl w:ilvl="0" w:tplc="F412F5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55F01"/>
    <w:multiLevelType w:val="hybridMultilevel"/>
    <w:tmpl w:val="3122542C"/>
    <w:lvl w:ilvl="0" w:tplc="A8A417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565BE"/>
    <w:multiLevelType w:val="hybridMultilevel"/>
    <w:tmpl w:val="E210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830888"/>
    <w:multiLevelType w:val="hybridMultilevel"/>
    <w:tmpl w:val="D1EA8A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ED0F7F"/>
    <w:multiLevelType w:val="hybridMultilevel"/>
    <w:tmpl w:val="EA0EBAFC"/>
    <w:lvl w:ilvl="0" w:tplc="A44ED94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740AB2"/>
    <w:multiLevelType w:val="hybridMultilevel"/>
    <w:tmpl w:val="2488E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136D10"/>
    <w:multiLevelType w:val="hybridMultilevel"/>
    <w:tmpl w:val="98FA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26E61"/>
    <w:multiLevelType w:val="hybridMultilevel"/>
    <w:tmpl w:val="8272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CE6E8A"/>
    <w:multiLevelType w:val="hybridMultilevel"/>
    <w:tmpl w:val="1EC6F190"/>
    <w:lvl w:ilvl="0" w:tplc="7CF419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505BB8"/>
    <w:multiLevelType w:val="hybridMultilevel"/>
    <w:tmpl w:val="CD7480CC"/>
    <w:lvl w:ilvl="0" w:tplc="A44ED94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C178B"/>
    <w:multiLevelType w:val="hybridMultilevel"/>
    <w:tmpl w:val="CAAA8672"/>
    <w:lvl w:ilvl="0" w:tplc="7A3A9FC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E7E7A"/>
    <w:multiLevelType w:val="hybridMultilevel"/>
    <w:tmpl w:val="40463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323257"/>
    <w:multiLevelType w:val="hybridMultilevel"/>
    <w:tmpl w:val="04F6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974A8"/>
    <w:multiLevelType w:val="multilevel"/>
    <w:tmpl w:val="35C6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5723B"/>
    <w:multiLevelType w:val="hybridMultilevel"/>
    <w:tmpl w:val="FC6410EC"/>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874B5C"/>
    <w:multiLevelType w:val="hybridMultilevel"/>
    <w:tmpl w:val="3AC63AAE"/>
    <w:lvl w:ilvl="0" w:tplc="08090019">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F24DB8"/>
    <w:multiLevelType w:val="multilevel"/>
    <w:tmpl w:val="9476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93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91804">
    <w:abstractNumId w:val="2"/>
  </w:num>
  <w:num w:numId="3" w16cid:durableId="1452741747">
    <w:abstractNumId w:val="15"/>
  </w:num>
  <w:num w:numId="4" w16cid:durableId="899704571">
    <w:abstractNumId w:val="16"/>
  </w:num>
  <w:num w:numId="5" w16cid:durableId="342441120">
    <w:abstractNumId w:val="10"/>
  </w:num>
  <w:num w:numId="6" w16cid:durableId="48959356">
    <w:abstractNumId w:val="0"/>
  </w:num>
  <w:num w:numId="7" w16cid:durableId="949823649">
    <w:abstractNumId w:val="5"/>
  </w:num>
  <w:num w:numId="8" w16cid:durableId="1940721570">
    <w:abstractNumId w:val="14"/>
  </w:num>
  <w:num w:numId="9" w16cid:durableId="34239122">
    <w:abstractNumId w:val="4"/>
  </w:num>
  <w:num w:numId="10" w16cid:durableId="193690372">
    <w:abstractNumId w:val="3"/>
  </w:num>
  <w:num w:numId="11" w16cid:durableId="1891766060">
    <w:abstractNumId w:val="7"/>
  </w:num>
  <w:num w:numId="12" w16cid:durableId="1187407348">
    <w:abstractNumId w:val="17"/>
  </w:num>
  <w:num w:numId="13" w16cid:durableId="1380743427">
    <w:abstractNumId w:val="8"/>
  </w:num>
  <w:num w:numId="14" w16cid:durableId="168175546">
    <w:abstractNumId w:val="6"/>
  </w:num>
  <w:num w:numId="15" w16cid:durableId="1437292772">
    <w:abstractNumId w:val="13"/>
  </w:num>
  <w:num w:numId="16" w16cid:durableId="330375694">
    <w:abstractNumId w:val="12"/>
  </w:num>
  <w:num w:numId="17" w16cid:durableId="3830180">
    <w:abstractNumId w:val="1"/>
  </w:num>
  <w:num w:numId="18" w16cid:durableId="1095175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471"/>
    <w:rsid w:val="00023BD4"/>
    <w:rsid w:val="000515FB"/>
    <w:rsid w:val="00137D9E"/>
    <w:rsid w:val="001600B5"/>
    <w:rsid w:val="001D3AB8"/>
    <w:rsid w:val="001D6198"/>
    <w:rsid w:val="002404C7"/>
    <w:rsid w:val="00257471"/>
    <w:rsid w:val="00286F1C"/>
    <w:rsid w:val="002B6FF4"/>
    <w:rsid w:val="002C0EAF"/>
    <w:rsid w:val="0036007A"/>
    <w:rsid w:val="00651E70"/>
    <w:rsid w:val="006C4B46"/>
    <w:rsid w:val="008B6342"/>
    <w:rsid w:val="00934DA9"/>
    <w:rsid w:val="00942D84"/>
    <w:rsid w:val="00996F46"/>
    <w:rsid w:val="00A426DD"/>
    <w:rsid w:val="00A950C4"/>
    <w:rsid w:val="00AB008B"/>
    <w:rsid w:val="00C07C3C"/>
    <w:rsid w:val="00C17F9D"/>
    <w:rsid w:val="00C404A6"/>
    <w:rsid w:val="00D46268"/>
    <w:rsid w:val="00DD239F"/>
    <w:rsid w:val="00E92CFE"/>
    <w:rsid w:val="00F00688"/>
    <w:rsid w:val="00F74C3C"/>
    <w:rsid w:val="00FB6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70A7"/>
  <w15:docId w15:val="{733635A9-AD93-4BE9-8298-9534005B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71"/>
    <w:rPr>
      <w:rFonts w:cs="Arial"/>
      <w:sz w:val="24"/>
      <w:szCs w:val="28"/>
      <w:lang w:eastAsia="en-GB"/>
    </w:rPr>
  </w:style>
  <w:style w:type="paragraph" w:styleId="Heading1">
    <w:name w:val="heading 1"/>
    <w:basedOn w:val="Heading2"/>
    <w:next w:val="Normal"/>
    <w:link w:val="Heading1Char"/>
    <w:uiPriority w:val="9"/>
    <w:qFormat/>
    <w:rsid w:val="00F00688"/>
    <w:pPr>
      <w:outlineLvl w:val="0"/>
    </w:pPr>
    <w:rPr>
      <w:bCs/>
      <w:iCs w:val="0"/>
      <w:sz w:val="40"/>
      <w:szCs w:val="48"/>
    </w:rPr>
  </w:style>
  <w:style w:type="paragraph" w:styleId="Heading2">
    <w:name w:val="heading 2"/>
    <w:basedOn w:val="Normal"/>
    <w:next w:val="Normal"/>
    <w:link w:val="Heading2Char"/>
    <w:uiPriority w:val="9"/>
    <w:unhideWhenUsed/>
    <w:qFormat/>
    <w:rsid w:val="00F00688"/>
    <w:pPr>
      <w:outlineLvl w:val="1"/>
    </w:pPr>
    <w:rPr>
      <w:b/>
      <w:iCs/>
      <w:color w:val="1F497D"/>
      <w:sz w:val="32"/>
    </w:rPr>
  </w:style>
  <w:style w:type="paragraph" w:styleId="Heading3">
    <w:name w:val="heading 3"/>
    <w:basedOn w:val="Heading2"/>
    <w:next w:val="Normal"/>
    <w:link w:val="Heading3Char"/>
    <w:uiPriority w:val="9"/>
    <w:unhideWhenUsed/>
    <w:qFormat/>
    <w:rsid w:val="00F00688"/>
    <w:pPr>
      <w:outlineLvl w:val="2"/>
    </w:pPr>
    <w:rPr>
      <w:sz w:val="28"/>
    </w:rPr>
  </w:style>
  <w:style w:type="paragraph" w:styleId="Heading4">
    <w:name w:val="heading 4"/>
    <w:basedOn w:val="Heading3"/>
    <w:next w:val="Normal"/>
    <w:link w:val="Heading4Char"/>
    <w:uiPriority w:val="9"/>
    <w:unhideWhenUsed/>
    <w:qFormat/>
    <w:rsid w:val="00F00688"/>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88"/>
    <w:rPr>
      <w:rFonts w:cs="Arial"/>
      <w:b/>
      <w:iCs/>
      <w:color w:val="1F497D"/>
      <w:sz w:val="40"/>
      <w:szCs w:val="48"/>
      <w:lang w:eastAsia="en-GB"/>
    </w:rPr>
  </w:style>
  <w:style w:type="character" w:customStyle="1" w:styleId="Heading2Char">
    <w:name w:val="Heading 2 Char"/>
    <w:basedOn w:val="DefaultParagraphFont"/>
    <w:link w:val="Heading2"/>
    <w:uiPriority w:val="9"/>
    <w:rsid w:val="00F00688"/>
    <w:rPr>
      <w:rFonts w:cs="Arial"/>
      <w:b/>
      <w:iCs/>
      <w:color w:val="1F497D"/>
      <w:sz w:val="32"/>
      <w:szCs w:val="28"/>
      <w:lang w:eastAsia="en-GB"/>
    </w:rPr>
  </w:style>
  <w:style w:type="paragraph" w:styleId="NoSpacing">
    <w:name w:val="No Spacing"/>
    <w:uiPriority w:val="1"/>
    <w:rsid w:val="00F00688"/>
    <w:pPr>
      <w:spacing w:line="240" w:lineRule="auto"/>
    </w:pPr>
    <w:rPr>
      <w:rFonts w:cs="Arial"/>
      <w:sz w:val="24"/>
      <w:szCs w:val="28"/>
      <w:lang w:eastAsia="en-GB"/>
    </w:rPr>
  </w:style>
  <w:style w:type="character" w:customStyle="1" w:styleId="Heading3Char">
    <w:name w:val="Heading 3 Char"/>
    <w:basedOn w:val="DefaultParagraphFont"/>
    <w:link w:val="Heading3"/>
    <w:uiPriority w:val="9"/>
    <w:rsid w:val="00F00688"/>
    <w:rPr>
      <w:rFonts w:cs="Arial"/>
      <w:b/>
      <w:iCs/>
      <w:color w:val="1F497D"/>
      <w:sz w:val="28"/>
      <w:szCs w:val="28"/>
      <w:lang w:eastAsia="en-GB"/>
    </w:rPr>
  </w:style>
  <w:style w:type="character" w:customStyle="1" w:styleId="Heading4Char">
    <w:name w:val="Heading 4 Char"/>
    <w:basedOn w:val="DefaultParagraphFont"/>
    <w:link w:val="Heading4"/>
    <w:uiPriority w:val="9"/>
    <w:rsid w:val="00F00688"/>
    <w:rPr>
      <w:rFonts w:cs="Arial"/>
      <w:iCs/>
      <w:color w:val="1F497D"/>
      <w:sz w:val="28"/>
      <w:szCs w:val="28"/>
      <w:lang w:eastAsia="en-GB"/>
    </w:rPr>
  </w:style>
  <w:style w:type="paragraph" w:customStyle="1" w:styleId="Paragraphstyle">
    <w:name w:val="Paragraph style"/>
    <w:basedOn w:val="Normal"/>
    <w:qFormat/>
    <w:rsid w:val="002404C7"/>
    <w:pPr>
      <w:spacing w:after="120"/>
    </w:pPr>
  </w:style>
  <w:style w:type="paragraph" w:styleId="Subtitle">
    <w:name w:val="Subtitle"/>
    <w:basedOn w:val="Heading1"/>
    <w:next w:val="Normal"/>
    <w:link w:val="SubtitleChar"/>
    <w:uiPriority w:val="11"/>
    <w:qFormat/>
    <w:rsid w:val="002404C7"/>
    <w:rPr>
      <w:b w:val="0"/>
      <w:sz w:val="56"/>
    </w:rPr>
  </w:style>
  <w:style w:type="character" w:customStyle="1" w:styleId="SubtitleChar">
    <w:name w:val="Subtitle Char"/>
    <w:basedOn w:val="DefaultParagraphFont"/>
    <w:link w:val="Subtitle"/>
    <w:uiPriority w:val="11"/>
    <w:rsid w:val="002404C7"/>
    <w:rPr>
      <w:rFonts w:cs="Arial"/>
      <w:bCs/>
      <w:color w:val="1F497D"/>
      <w:sz w:val="56"/>
      <w:szCs w:val="48"/>
      <w:lang w:eastAsia="en-GB"/>
    </w:rPr>
  </w:style>
  <w:style w:type="paragraph" w:styleId="Title">
    <w:name w:val="Title"/>
    <w:basedOn w:val="Heading1"/>
    <w:next w:val="Normal"/>
    <w:link w:val="TitleChar"/>
    <w:uiPriority w:val="10"/>
    <w:qFormat/>
    <w:rsid w:val="002404C7"/>
    <w:rPr>
      <w:sz w:val="72"/>
    </w:rPr>
  </w:style>
  <w:style w:type="character" w:customStyle="1" w:styleId="TitleChar">
    <w:name w:val="Title Char"/>
    <w:basedOn w:val="DefaultParagraphFont"/>
    <w:link w:val="Title"/>
    <w:uiPriority w:val="10"/>
    <w:rsid w:val="002404C7"/>
    <w:rPr>
      <w:rFonts w:cs="Arial"/>
      <w:b/>
      <w:bCs/>
      <w:color w:val="1F497D"/>
      <w:sz w:val="72"/>
      <w:szCs w:val="48"/>
      <w:lang w:eastAsia="en-GB"/>
    </w:rPr>
  </w:style>
  <w:style w:type="paragraph" w:styleId="ListParagraph">
    <w:name w:val="List Paragraph"/>
    <w:basedOn w:val="Normal"/>
    <w:uiPriority w:val="34"/>
    <w:qFormat/>
    <w:rsid w:val="00257471"/>
    <w:pPr>
      <w:ind w:left="720"/>
      <w:contextualSpacing/>
    </w:pPr>
  </w:style>
  <w:style w:type="paragraph" w:styleId="NormalWeb">
    <w:name w:val="Normal (Web)"/>
    <w:basedOn w:val="Normal"/>
    <w:uiPriority w:val="99"/>
    <w:unhideWhenUsed/>
    <w:rsid w:val="00934DA9"/>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styleId="Hyperlink">
    <w:name w:val="Hyperlink"/>
    <w:basedOn w:val="DefaultParagraphFont"/>
    <w:uiPriority w:val="99"/>
    <w:unhideWhenUsed/>
    <w:rsid w:val="00934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5be372-15fa-45c9-bfa4-58cb0c0afa31">
      <Terms xmlns="http://schemas.microsoft.com/office/infopath/2007/PartnerControls"/>
    </lcf76f155ced4ddcb4097134ff3c332f>
    <TaxCatchAll xmlns="d08e54e4-3f52-441f-a5a0-367de49b19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8A3109F4B3744948B770506E8C585" ma:contentTypeVersion="16" ma:contentTypeDescription="Create a new document." ma:contentTypeScope="" ma:versionID="19b37ccbd670bbd6034705081fd37539">
  <xsd:schema xmlns:xsd="http://www.w3.org/2001/XMLSchema" xmlns:xs="http://www.w3.org/2001/XMLSchema" xmlns:p="http://schemas.microsoft.com/office/2006/metadata/properties" xmlns:ns2="d15be372-15fa-45c9-bfa4-58cb0c0afa31" xmlns:ns3="d08e54e4-3f52-441f-a5a0-367de49b1917" targetNamespace="http://schemas.microsoft.com/office/2006/metadata/properties" ma:root="true" ma:fieldsID="217675cb4d09b971262b5532fd0d6729" ns2:_="" ns3:_="">
    <xsd:import namespace="d15be372-15fa-45c9-bfa4-58cb0c0afa31"/>
    <xsd:import namespace="d08e54e4-3f52-441f-a5a0-367de49b19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be372-15fa-45c9-bfa4-58cb0c0af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3b63c4-a900-42e6-8ec1-744b0e1cbbb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e54e4-3f52-441f-a5a0-367de49b19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27f3f5-0548-44e8-a236-eb71771ae18c}" ma:internalName="TaxCatchAll" ma:showField="CatchAllData" ma:web="d08e54e4-3f52-441f-a5a0-367de49b19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16F56-F6CF-4F4E-96BA-554DE459F7DA}">
  <ds:schemaRefs>
    <ds:schemaRef ds:uri="http://schemas.microsoft.com/office/2006/metadata/properties"/>
    <ds:schemaRef ds:uri="http://schemas.microsoft.com/office/infopath/2007/PartnerControls"/>
    <ds:schemaRef ds:uri="d15be372-15fa-45c9-bfa4-58cb0c0afa31"/>
    <ds:schemaRef ds:uri="d08e54e4-3f52-441f-a5a0-367de49b1917"/>
  </ds:schemaRefs>
</ds:datastoreItem>
</file>

<file path=customXml/itemProps2.xml><?xml version="1.0" encoding="utf-8"?>
<ds:datastoreItem xmlns:ds="http://schemas.openxmlformats.org/officeDocument/2006/customXml" ds:itemID="{9608D432-2B9F-4FA9-9B24-F49447B69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be372-15fa-45c9-bfa4-58cb0c0afa31"/>
    <ds:schemaRef ds:uri="d08e54e4-3f52-441f-a5a0-367de49b1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9A238-769E-4392-A377-0DE77EC0C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1299</Words>
  <Characters>6668</Characters>
  <Application>Microsoft Office Word</Application>
  <DocSecurity>0</DocSecurity>
  <Lines>170</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Jackson</dc:creator>
  <cp:lastModifiedBy>Victoria Knapp [vik14] (Staff)</cp:lastModifiedBy>
  <cp:revision>16</cp:revision>
  <dcterms:created xsi:type="dcterms:W3CDTF">2025-07-10T10:35:00Z</dcterms:created>
  <dcterms:modified xsi:type="dcterms:W3CDTF">2026-03-15T16:45:00Z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0x010100EA88A3109F4B3744948B770506E8C585</vt:lpwstr>
  </property>
  <property fmtid="{D5CDD505-2E9C-101B-9397-08002B2CF9AE}" pid="3" name="Order">
    <vt:r8>4023800</vt:r8>
  </property>
  <property fmtid="{D5CDD505-2E9C-101B-9397-08002B2CF9AE}" pid="4" name="MediaServiceImageTags">
    <vt:lpwstr/>
  </property>
  <property fmtid="{D5CDD505-2E9C-101B-9397-08002B2CF9AE}" pid="5" name="MSIP_Label_f2dfecbd-fc97-4e8a-a9cd-19ed496c406e_Enabled">
    <vt:lpwstr>true</vt:lpwstr>
  </property>
  <property fmtid="{D5CDD505-2E9C-101B-9397-08002B2CF9AE}" pid="6" name="MSIP_Label_f2dfecbd-fc97-4e8a-a9cd-19ed496c406e_SetDate">
    <vt:lpwstr>2026-03-15T16:30:46Z</vt:lpwstr>
  </property>
  <property fmtid="{D5CDD505-2E9C-101B-9397-08002B2CF9AE}" pid="7" name="MSIP_Label_f2dfecbd-fc97-4e8a-a9cd-19ed496c406e_Method">
    <vt:lpwstr>Standard</vt:lpwstr>
  </property>
  <property fmtid="{D5CDD505-2E9C-101B-9397-08002B2CF9AE}" pid="8" name="MSIP_Label_f2dfecbd-fc97-4e8a-a9cd-19ed496c406e_Name">
    <vt:lpwstr>defa4170-0d19-0005-0004-bc88714345d2</vt:lpwstr>
  </property>
  <property fmtid="{D5CDD505-2E9C-101B-9397-08002B2CF9AE}" pid="9" name="MSIP_Label_f2dfecbd-fc97-4e8a-a9cd-19ed496c406e_SiteId">
    <vt:lpwstr>d47b090e-3f5a-4ca0-84d0-9f89d269f175</vt:lpwstr>
  </property>
  <property fmtid="{D5CDD505-2E9C-101B-9397-08002B2CF9AE}" pid="10" name="MSIP_Label_f2dfecbd-fc97-4e8a-a9cd-19ed496c406e_ActionId">
    <vt:lpwstr>ee0f7df7-0385-4047-a9e5-823f2a734372</vt:lpwstr>
  </property>
  <property fmtid="{D5CDD505-2E9C-101B-9397-08002B2CF9AE}" pid="11" name="MSIP_Label_f2dfecbd-fc97-4e8a-a9cd-19ed496c406e_ContentBits">
    <vt:lpwstr>0</vt:lpwstr>
  </property>
  <property fmtid="{D5CDD505-2E9C-101B-9397-08002B2CF9AE}" pid="12" name="MSIP_Label_f2dfecbd-fc97-4e8a-a9cd-19ed496c406e_Tag">
    <vt:lpwstr>10, 3, 0, 1</vt:lpwstr>
  </property>
</Properties>
</file>